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51564">
      <w:pPr>
        <w:widowControl/>
        <w:spacing w:line="64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lang w:eastAsia="zh-CN"/>
        </w:rPr>
        <w:t>年中南大学附属中小学非事业</w:t>
      </w:r>
      <w:r>
        <w:rPr>
          <w:rFonts w:hint="eastAsia" w:ascii="Times New Roman" w:hAnsi="Times New Roman" w:eastAsia="方正小标宋简体" w:cs="Times New Roman"/>
          <w:sz w:val="44"/>
          <w:szCs w:val="44"/>
          <w:lang w:val="en-US" w:eastAsia="zh-CN"/>
        </w:rPr>
        <w:t>编制</w:t>
      </w:r>
      <w:r>
        <w:rPr>
          <w:rFonts w:hint="default" w:ascii="Times New Roman" w:hAnsi="Times New Roman" w:eastAsia="方正小标宋简体" w:cs="Times New Roman"/>
          <w:sz w:val="44"/>
          <w:szCs w:val="44"/>
          <w:lang w:eastAsia="zh-CN"/>
        </w:rPr>
        <w:t>教师</w:t>
      </w:r>
    </w:p>
    <w:p w14:paraId="63922B2D">
      <w:pPr>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转聘实施方案</w:t>
      </w:r>
    </w:p>
    <w:p w14:paraId="2CE5E00C">
      <w:pPr>
        <w:pStyle w:val="2"/>
        <w:spacing w:before="156"/>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为进一步完善中小学人员选拔和聘用机制，打造一支高素质、高水平的中小学教师队伍，建设一流的中小学校，根据2020年1月10日校务会关于中小学师资队伍建设的会议精神，结合《中南大学附属中小学教师考核管理实施细则》，制订本实施方案。</w:t>
      </w:r>
    </w:p>
    <w:p w14:paraId="7D2EF2E8">
      <w:pPr>
        <w:pStyle w:val="2"/>
        <w:spacing w:before="156"/>
        <w:ind w:firstLine="640"/>
        <w:rPr>
          <w:rFonts w:hint="eastAsia" w:ascii="黑体" w:hAnsi="黑体" w:eastAsia="黑体" w:cs="黑体"/>
          <w:lang w:eastAsia="zh-CN"/>
        </w:rPr>
      </w:pPr>
      <w:r>
        <w:rPr>
          <w:rFonts w:hint="eastAsia" w:ascii="黑体" w:hAnsi="黑体" w:eastAsia="黑体" w:cs="黑体"/>
          <w:lang w:eastAsia="zh-CN"/>
        </w:rPr>
        <w:t>一、基本原则</w:t>
      </w:r>
    </w:p>
    <w:p w14:paraId="6ADBFE79">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1.注重品行，德才兼备。坚持党的全面领导和社会主义办学方向，坚持爱国守法、敬业爱生、育人为本、为人师表的职业准则，对于师德失范行为实行</w:t>
      </w:r>
      <w:r>
        <w:rPr>
          <w:rFonts w:hint="eastAsia" w:ascii="Times New Roman" w:hAnsi="Times New Roman" w:cs="Times New Roman"/>
          <w:lang w:eastAsia="zh-CN"/>
        </w:rPr>
        <w:t>“</w:t>
      </w:r>
      <w:r>
        <w:rPr>
          <w:rFonts w:hint="default" w:ascii="Times New Roman" w:hAnsi="Times New Roman" w:eastAsia="仿宋_GB2312" w:cs="Times New Roman"/>
          <w:lang w:eastAsia="zh-CN"/>
        </w:rPr>
        <w:t>一票否决</w:t>
      </w:r>
      <w:r>
        <w:rPr>
          <w:rFonts w:hint="eastAsia" w:ascii="Times New Roman" w:hAnsi="Times New Roman" w:cs="Times New Roman"/>
          <w:lang w:eastAsia="zh-CN"/>
        </w:rPr>
        <w:t>”</w:t>
      </w:r>
      <w:r>
        <w:rPr>
          <w:rFonts w:hint="default" w:ascii="Times New Roman" w:hAnsi="Times New Roman" w:eastAsia="仿宋_GB2312" w:cs="Times New Roman"/>
          <w:lang w:eastAsia="zh-CN"/>
        </w:rPr>
        <w:t>。</w:t>
      </w:r>
    </w:p>
    <w:p w14:paraId="0A3AB40C">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2.注重实绩，科学评价。把认真履行教育教学职责作为转聘的基本要求，注重教学能力水平和课堂教学效果，注重对学生思想道德品质和综合素质能力培养实绩。</w:t>
      </w:r>
    </w:p>
    <w:p w14:paraId="1B4B53D1">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3.坚持公平，优中选优。严格转聘程序，单位领导与个人分工相结合，实行转聘工作责任制；坚持转聘标准，做到宁缺毋滥，择优转聘。</w:t>
      </w:r>
    </w:p>
    <w:p w14:paraId="3E625A5E">
      <w:pPr>
        <w:pStyle w:val="2"/>
        <w:spacing w:before="156"/>
        <w:ind w:firstLine="640"/>
        <w:rPr>
          <w:rFonts w:hint="eastAsia" w:ascii="黑体" w:hAnsi="黑体" w:eastAsia="黑体" w:cs="黑体"/>
          <w:lang w:eastAsia="zh-CN"/>
        </w:rPr>
      </w:pPr>
      <w:r>
        <w:rPr>
          <w:rFonts w:hint="eastAsia" w:ascii="黑体" w:hAnsi="黑体" w:eastAsia="黑体" w:cs="黑体"/>
          <w:lang w:eastAsia="zh-CN"/>
        </w:rPr>
        <w:t>二、组织领导</w:t>
      </w:r>
    </w:p>
    <w:p w14:paraId="0D3538C1">
      <w:pPr>
        <w:pStyle w:val="2"/>
        <w:spacing w:beforeLines="0"/>
        <w:ind w:firstLine="640"/>
        <w:rPr>
          <w:rFonts w:hint="default" w:ascii="Times New Roman" w:hAnsi="Times New Roman" w:eastAsia="仿宋_GB2312" w:cs="Times New Roman"/>
          <w:color w:val="auto"/>
          <w:highlight w:val="none"/>
          <w:u w:val="none"/>
          <w:lang w:eastAsia="zh-CN"/>
        </w:rPr>
      </w:pPr>
      <w:r>
        <w:rPr>
          <w:rFonts w:hint="default" w:ascii="Times New Roman" w:hAnsi="Times New Roman" w:eastAsia="仿宋_GB2312" w:cs="Times New Roman"/>
          <w:color w:val="auto"/>
          <w:highlight w:val="none"/>
          <w:u w:val="none"/>
          <w:lang w:eastAsia="zh-CN"/>
        </w:rPr>
        <w:t>设立202</w:t>
      </w:r>
      <w:r>
        <w:rPr>
          <w:rFonts w:hint="eastAsia" w:ascii="Times New Roman" w:hAnsi="Times New Roman" w:cs="Times New Roman"/>
          <w:color w:val="auto"/>
          <w:highlight w:val="none"/>
          <w:u w:val="none"/>
          <w:lang w:val="en-US" w:eastAsia="zh-CN"/>
        </w:rPr>
        <w:t>6</w:t>
      </w:r>
      <w:r>
        <w:rPr>
          <w:rFonts w:hint="default" w:ascii="Times New Roman" w:hAnsi="Times New Roman" w:eastAsia="仿宋_GB2312" w:cs="Times New Roman"/>
          <w:color w:val="auto"/>
          <w:highlight w:val="none"/>
          <w:u w:val="none"/>
          <w:lang w:eastAsia="zh-CN"/>
        </w:rPr>
        <w:t>年附属中小学非事业编制教师转聘工作小组（以下简称转聘工作小组）</w:t>
      </w:r>
      <w:r>
        <w:rPr>
          <w:rFonts w:hint="eastAsia" w:ascii="Times New Roman" w:hAnsi="Times New Roman" w:cs="Times New Roman"/>
          <w:color w:val="auto"/>
          <w:highlight w:val="none"/>
          <w:u w:val="none"/>
          <w:lang w:eastAsia="zh-CN"/>
        </w:rPr>
        <w:t>。</w:t>
      </w:r>
      <w:r>
        <w:rPr>
          <w:rFonts w:hint="eastAsia" w:ascii="Times New Roman" w:hAnsi="Times New Roman" w:cs="Times New Roman"/>
          <w:color w:val="auto"/>
          <w:highlight w:val="none"/>
          <w:u w:val="none"/>
          <w:lang w:val="en-US" w:eastAsia="zh-CN"/>
        </w:rPr>
        <w:t>转聘</w:t>
      </w:r>
      <w:r>
        <w:rPr>
          <w:rFonts w:hint="default" w:ascii="Times New Roman" w:hAnsi="Times New Roman" w:eastAsia="仿宋_GB2312" w:cs="Times New Roman"/>
          <w:color w:val="auto"/>
          <w:highlight w:val="none"/>
          <w:u w:val="none"/>
          <w:lang w:eastAsia="zh-CN"/>
        </w:rPr>
        <w:t>工作小组</w:t>
      </w:r>
      <w:r>
        <w:rPr>
          <w:rFonts w:hint="eastAsia" w:ascii="Times New Roman" w:hAnsi="Times New Roman" w:cs="Times New Roman"/>
          <w:color w:val="auto"/>
          <w:highlight w:val="none"/>
          <w:u w:val="none"/>
          <w:lang w:val="en-US" w:eastAsia="zh-CN"/>
        </w:rPr>
        <w:t>负责本次转评工作的</w:t>
      </w:r>
      <w:r>
        <w:rPr>
          <w:rFonts w:hint="default" w:ascii="Times New Roman" w:hAnsi="Times New Roman" w:eastAsia="仿宋_GB2312" w:cs="Times New Roman"/>
          <w:color w:val="auto"/>
          <w:highlight w:val="none"/>
          <w:u w:val="none"/>
          <w:lang w:eastAsia="zh-CN"/>
        </w:rPr>
        <w:t>组织</w:t>
      </w:r>
      <w:r>
        <w:rPr>
          <w:rFonts w:hint="eastAsia" w:ascii="Times New Roman" w:hAnsi="Times New Roman" w:cs="Times New Roman"/>
          <w:color w:val="auto"/>
          <w:highlight w:val="none"/>
          <w:u w:val="none"/>
          <w:lang w:val="en-US" w:eastAsia="zh-CN"/>
        </w:rPr>
        <w:t>实施</w:t>
      </w:r>
      <w:r>
        <w:rPr>
          <w:rFonts w:hint="default" w:ascii="Times New Roman" w:hAnsi="Times New Roman" w:eastAsia="仿宋_GB2312" w:cs="Times New Roman"/>
          <w:color w:val="auto"/>
          <w:highlight w:val="none"/>
          <w:u w:val="none"/>
          <w:lang w:eastAsia="zh-CN"/>
        </w:rPr>
        <w:t>。</w:t>
      </w:r>
    </w:p>
    <w:p w14:paraId="6B1D8E0D">
      <w:pPr>
        <w:pStyle w:val="2"/>
        <w:spacing w:beforeLines="0"/>
        <w:ind w:firstLine="64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转聘工作小组成员如下：</w:t>
      </w:r>
    </w:p>
    <w:p w14:paraId="47D89C9E">
      <w:pPr>
        <w:pStyle w:val="2"/>
        <w:spacing w:beforeLines="0"/>
        <w:ind w:firstLine="64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组</w:t>
      </w:r>
      <w:r>
        <w:rPr>
          <w:rFonts w:hint="eastAsia" w:ascii="Times New Roman" w:hAnsi="Times New Roman" w:cs="Times New Roman"/>
          <w:color w:val="auto"/>
          <w:lang w:val="en-US" w:eastAsia="zh-CN"/>
        </w:rPr>
        <w:t xml:space="preserve">  </w:t>
      </w:r>
      <w:r>
        <w:rPr>
          <w:rFonts w:hint="default" w:ascii="Times New Roman" w:hAnsi="Times New Roman" w:eastAsia="仿宋_GB2312" w:cs="Times New Roman"/>
          <w:color w:val="auto"/>
          <w:lang w:eastAsia="zh-CN"/>
        </w:rPr>
        <w:t>长：</w:t>
      </w:r>
      <w:r>
        <w:rPr>
          <w:rFonts w:hint="eastAsia" w:ascii="Times New Roman" w:hAnsi="Times New Roman" w:cs="Times New Roman"/>
          <w:color w:val="auto"/>
          <w:lang w:val="en-US" w:eastAsia="zh-CN"/>
        </w:rPr>
        <w:t>张武装</w:t>
      </w:r>
    </w:p>
    <w:p w14:paraId="29CA8058">
      <w:pPr>
        <w:pStyle w:val="2"/>
        <w:spacing w:beforeLines="0"/>
        <w:ind w:firstLine="64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副组长：肖</w:t>
      </w:r>
      <w:r>
        <w:rPr>
          <w:rFonts w:hint="eastAsia" w:ascii="Times New Roman" w:hAnsi="Times New Roman" w:cs="Times New Roman"/>
          <w:color w:val="auto"/>
          <w:lang w:val="en-US" w:eastAsia="zh-CN"/>
        </w:rPr>
        <w:t xml:space="preserve">  </w:t>
      </w:r>
      <w:r>
        <w:rPr>
          <w:rFonts w:hint="default" w:ascii="Times New Roman" w:hAnsi="Times New Roman" w:eastAsia="仿宋_GB2312" w:cs="Times New Roman"/>
          <w:color w:val="auto"/>
          <w:lang w:eastAsia="zh-CN"/>
        </w:rPr>
        <w:t>慧</w:t>
      </w:r>
      <w:r>
        <w:rPr>
          <w:rFonts w:hint="eastAsia" w:ascii="Times New Roman" w:hAnsi="Times New Roman" w:cs="Times New Roman"/>
          <w:color w:val="auto"/>
          <w:lang w:val="en-US" w:eastAsia="zh-CN"/>
        </w:rPr>
        <w:t xml:space="preserve">  文  灿</w:t>
      </w:r>
    </w:p>
    <w:p w14:paraId="2D98D09A">
      <w:pPr>
        <w:pStyle w:val="2"/>
        <w:spacing w:beforeLines="0"/>
        <w:ind w:firstLine="640"/>
        <w:rPr>
          <w:rFonts w:hint="default" w:ascii="Times New Roman" w:hAnsi="Times New Roman" w:cs="Times New Roman"/>
          <w:color w:val="auto"/>
          <w:lang w:val="en-US" w:eastAsia="zh-CN"/>
        </w:rPr>
      </w:pPr>
      <w:r>
        <w:rPr>
          <w:rFonts w:hint="default" w:ascii="Times New Roman" w:hAnsi="Times New Roman" w:eastAsia="仿宋_GB2312" w:cs="Times New Roman"/>
          <w:color w:val="auto"/>
          <w:lang w:eastAsia="zh-CN"/>
        </w:rPr>
        <w:t>成</w:t>
      </w:r>
      <w:r>
        <w:rPr>
          <w:rFonts w:hint="eastAsia" w:ascii="Times New Roman" w:hAnsi="Times New Roman" w:cs="Times New Roman"/>
          <w:color w:val="auto"/>
          <w:lang w:val="en-US" w:eastAsia="zh-CN"/>
        </w:rPr>
        <w:t xml:space="preserve">  </w:t>
      </w:r>
      <w:r>
        <w:rPr>
          <w:rFonts w:hint="default" w:ascii="Times New Roman" w:hAnsi="Times New Roman" w:eastAsia="仿宋_GB2312" w:cs="Times New Roman"/>
          <w:color w:val="auto"/>
          <w:lang w:eastAsia="zh-CN"/>
        </w:rPr>
        <w:t>员：郭战桃</w:t>
      </w:r>
      <w:r>
        <w:rPr>
          <w:rFonts w:hint="eastAsia" w:ascii="Times New Roman" w:hAnsi="Times New Roman" w:cs="Times New Roman"/>
          <w:color w:val="auto"/>
          <w:lang w:val="en-US" w:eastAsia="zh-CN"/>
        </w:rPr>
        <w:t xml:space="preserve">  </w:t>
      </w:r>
      <w:r>
        <w:rPr>
          <w:rFonts w:hint="default" w:ascii="Times New Roman" w:hAnsi="Times New Roman" w:eastAsia="仿宋_GB2312" w:cs="Times New Roman"/>
          <w:color w:val="auto"/>
          <w:lang w:eastAsia="zh-CN"/>
        </w:rPr>
        <w:t>文</w:t>
      </w:r>
      <w:r>
        <w:rPr>
          <w:rFonts w:hint="eastAsia" w:ascii="Times New Roman" w:hAnsi="Times New Roman" w:cs="Times New Roman"/>
          <w:color w:val="auto"/>
          <w:lang w:val="en-US" w:eastAsia="zh-CN"/>
        </w:rPr>
        <w:t xml:space="preserve">  </w:t>
      </w:r>
      <w:r>
        <w:rPr>
          <w:rFonts w:hint="default" w:ascii="Times New Roman" w:hAnsi="Times New Roman" w:eastAsia="仿宋_GB2312" w:cs="Times New Roman"/>
          <w:color w:val="auto"/>
          <w:lang w:eastAsia="zh-CN"/>
        </w:rPr>
        <w:t>佳</w:t>
      </w:r>
      <w:r>
        <w:rPr>
          <w:rFonts w:hint="eastAsia" w:ascii="Times New Roman" w:hAnsi="Times New Roman" w:cs="Times New Roman"/>
          <w:color w:val="auto"/>
          <w:lang w:val="en-US" w:eastAsia="zh-CN"/>
        </w:rPr>
        <w:t xml:space="preserve">  </w:t>
      </w:r>
      <w:r>
        <w:rPr>
          <w:rFonts w:hint="default" w:ascii="Times New Roman" w:hAnsi="Times New Roman" w:eastAsia="仿宋_GB2312" w:cs="Times New Roman"/>
          <w:color w:val="auto"/>
          <w:lang w:eastAsia="zh-CN"/>
        </w:rPr>
        <w:t>陈梦瑶</w:t>
      </w:r>
      <w:r>
        <w:rPr>
          <w:rFonts w:hint="eastAsia" w:ascii="Times New Roman" w:hAnsi="Times New Roman" w:cs="Times New Roman"/>
          <w:color w:val="auto"/>
          <w:lang w:val="en-US" w:eastAsia="zh-CN"/>
        </w:rPr>
        <w:t xml:space="preserve">  </w:t>
      </w:r>
    </w:p>
    <w:p w14:paraId="0B492937">
      <w:pPr>
        <w:pStyle w:val="2"/>
        <w:spacing w:beforeLines="0"/>
        <w:ind w:firstLine="1920" w:firstLineChars="600"/>
        <w:rPr>
          <w:rFonts w:hint="default" w:ascii="Times New Roman" w:hAnsi="Times New Roman" w:eastAsia="仿宋_GB2312" w:cs="Times New Roman"/>
          <w:color w:val="auto"/>
          <w:lang w:val="en-US" w:eastAsia="zh-CN"/>
        </w:rPr>
      </w:pPr>
      <w:r>
        <w:rPr>
          <w:rFonts w:hint="eastAsia" w:ascii="Times New Roman" w:hAnsi="Times New Roman" w:cs="Times New Roman"/>
          <w:color w:val="auto"/>
          <w:lang w:val="en-US" w:eastAsia="zh-CN"/>
        </w:rPr>
        <w:t>兰  军  郭佳昂  吴昕昕</w:t>
      </w:r>
    </w:p>
    <w:p w14:paraId="61431F31">
      <w:pPr>
        <w:pStyle w:val="2"/>
        <w:spacing w:before="156"/>
        <w:ind w:firstLine="640"/>
        <w:rPr>
          <w:rFonts w:hint="eastAsia" w:ascii="黑体" w:hAnsi="黑体" w:eastAsia="黑体" w:cs="黑体"/>
          <w:color w:val="auto"/>
          <w:lang w:eastAsia="zh-CN"/>
        </w:rPr>
      </w:pPr>
      <w:r>
        <w:rPr>
          <w:rFonts w:hint="eastAsia" w:ascii="黑体" w:hAnsi="黑体" w:eastAsia="黑体" w:cs="黑体"/>
          <w:color w:val="auto"/>
          <w:lang w:eastAsia="zh-CN"/>
        </w:rPr>
        <w:t>三、转聘范围</w:t>
      </w:r>
    </w:p>
    <w:p w14:paraId="2FA9362B">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color w:val="auto"/>
          <w:lang w:eastAsia="zh-CN"/>
        </w:rPr>
        <w:t>符合固定期限和</w:t>
      </w:r>
      <w:r>
        <w:rPr>
          <w:rFonts w:hint="default" w:ascii="Times New Roman" w:hAnsi="Times New Roman" w:eastAsia="仿宋_GB2312" w:cs="Times New Roman"/>
          <w:lang w:eastAsia="zh-CN"/>
        </w:rPr>
        <w:t>无固定期限转聘条件的附属中小学非事业编制教师。具体转聘条件见</w:t>
      </w:r>
      <w:r>
        <w:rPr>
          <w:rFonts w:hint="eastAsia" w:ascii="Times New Roman" w:hAnsi="Times New Roman" w:cs="Times New Roman"/>
          <w:lang w:val="en-US" w:eastAsia="zh-CN"/>
        </w:rPr>
        <w:t>本方案</w:t>
      </w:r>
      <w:r>
        <w:rPr>
          <w:rFonts w:hint="default" w:ascii="Times New Roman" w:hAnsi="Times New Roman" w:eastAsia="仿宋_GB2312" w:cs="Times New Roman"/>
          <w:lang w:eastAsia="zh-CN"/>
        </w:rPr>
        <w:t>附件。</w:t>
      </w:r>
    </w:p>
    <w:p w14:paraId="7CBE1813">
      <w:pPr>
        <w:pStyle w:val="2"/>
        <w:spacing w:before="156"/>
        <w:ind w:firstLine="640"/>
        <w:rPr>
          <w:rFonts w:hint="eastAsia" w:ascii="黑体" w:hAnsi="黑体" w:eastAsia="黑体" w:cs="黑体"/>
          <w:lang w:eastAsia="zh-CN"/>
        </w:rPr>
      </w:pPr>
      <w:r>
        <w:rPr>
          <w:rFonts w:hint="eastAsia" w:ascii="黑体" w:hAnsi="黑体" w:eastAsia="黑体" w:cs="黑体"/>
          <w:lang w:eastAsia="zh-CN"/>
        </w:rPr>
        <w:t>四、转聘考核</w:t>
      </w:r>
    </w:p>
    <w:p w14:paraId="0AD8166C">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附属中小学非事业编制教师转聘考核由教学效果考核、业务能力考核、述职考核三部分组成，均采用量化打分的考核方式，总分为100分，人事处与</w:t>
      </w:r>
      <w:r>
        <w:rPr>
          <w:rFonts w:hint="eastAsia" w:ascii="Times New Roman" w:hAnsi="Times New Roman" w:cs="Times New Roman"/>
          <w:lang w:val="en-US" w:eastAsia="zh-CN"/>
        </w:rPr>
        <w:t>附属学校管理</w:t>
      </w:r>
      <w:r>
        <w:rPr>
          <w:rFonts w:hint="default" w:ascii="Times New Roman" w:hAnsi="Times New Roman" w:eastAsia="仿宋_GB2312" w:cs="Times New Roman"/>
          <w:lang w:eastAsia="zh-CN"/>
        </w:rPr>
        <w:t>中心共同组织实施。</w:t>
      </w:r>
    </w:p>
    <w:p w14:paraId="59C64FA1">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1.教学效果考核由人事处、</w:t>
      </w:r>
      <w:r>
        <w:rPr>
          <w:rFonts w:hint="eastAsia" w:ascii="Times New Roman" w:hAnsi="Times New Roman" w:cs="Times New Roman"/>
          <w:lang w:val="en-US" w:eastAsia="zh-CN"/>
        </w:rPr>
        <w:t>附属学校管理</w:t>
      </w:r>
      <w:r>
        <w:rPr>
          <w:rFonts w:hint="default" w:ascii="Times New Roman" w:hAnsi="Times New Roman" w:eastAsia="仿宋_GB2312" w:cs="Times New Roman"/>
          <w:lang w:eastAsia="zh-CN"/>
        </w:rPr>
        <w:t>中心牵头实施，各附属中小学组织，由</w:t>
      </w:r>
      <w:r>
        <w:rPr>
          <w:rFonts w:hint="eastAsia" w:ascii="Times New Roman" w:hAnsi="Times New Roman" w:cs="Times New Roman"/>
          <w:lang w:val="en-US" w:eastAsia="zh-CN"/>
        </w:rPr>
        <w:t>附属学校管理</w:t>
      </w:r>
      <w:r>
        <w:rPr>
          <w:rFonts w:hint="default" w:ascii="Times New Roman" w:hAnsi="Times New Roman" w:eastAsia="仿宋_GB2312" w:cs="Times New Roman"/>
          <w:lang w:eastAsia="zh-CN"/>
        </w:rPr>
        <w:t>中心及所在附属</w:t>
      </w:r>
      <w:r>
        <w:rPr>
          <w:rFonts w:hint="eastAsia" w:ascii="Times New Roman" w:hAnsi="Times New Roman" w:cs="Times New Roman"/>
          <w:lang w:val="en-US" w:eastAsia="zh-CN"/>
        </w:rPr>
        <w:t>中小学</w:t>
      </w:r>
      <w:r>
        <w:rPr>
          <w:rFonts w:hint="default" w:ascii="Times New Roman" w:hAnsi="Times New Roman" w:eastAsia="仿宋_GB2312" w:cs="Times New Roman"/>
          <w:lang w:eastAsia="zh-CN"/>
        </w:rPr>
        <w:t>领导评价（权重30%）、同行评价（权重30%）、教学质量评价（权重40%）进行考核。主要考核申报转聘教师践行优良师德师风的情况，围绕关心学生、服务学生、指导学生成长成才和健康生活等方面展开，满分为100分。分别按照不同类别参评人员打分之和取平均数并乘以所占权重，三项评价平均分之和为申报转聘教师教学效果考核得分（四舍五入保留小数点后一位）。</w:t>
      </w:r>
    </w:p>
    <w:p w14:paraId="0FCCCE01">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参与评价的教师从申报转聘教师所在单位抽取，年级班级全覆盖，参评人数原则上不少于教职工总人数的三分之一，申报转聘教师应予以回避。考核成绩及有关材料由</w:t>
      </w:r>
      <w:r>
        <w:rPr>
          <w:rFonts w:hint="eastAsia" w:ascii="Times New Roman" w:hAnsi="Times New Roman" w:cs="Times New Roman"/>
          <w:lang w:val="en-US" w:eastAsia="zh-CN"/>
        </w:rPr>
        <w:t>附属学校管理</w:t>
      </w:r>
      <w:r>
        <w:rPr>
          <w:rFonts w:hint="default" w:ascii="Times New Roman" w:hAnsi="Times New Roman" w:eastAsia="仿宋_GB2312" w:cs="Times New Roman"/>
          <w:lang w:eastAsia="zh-CN"/>
        </w:rPr>
        <w:t>中心汇总备案。</w:t>
      </w:r>
    </w:p>
    <w:p w14:paraId="68D0F957">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2.业务能力考核由人事处、</w:t>
      </w:r>
      <w:r>
        <w:rPr>
          <w:rFonts w:hint="eastAsia" w:ascii="Times New Roman" w:hAnsi="Times New Roman" w:cs="Times New Roman"/>
          <w:lang w:val="en-US" w:eastAsia="zh-CN"/>
        </w:rPr>
        <w:t>附属学校管理</w:t>
      </w:r>
      <w:r>
        <w:rPr>
          <w:rFonts w:hint="default" w:ascii="Times New Roman" w:hAnsi="Times New Roman" w:eastAsia="仿宋_GB2312" w:cs="Times New Roman"/>
          <w:lang w:eastAsia="zh-CN"/>
        </w:rPr>
        <w:t>中心牵头实施，各附属中小学组织，分课堂教学与答辩两部分，时长20分钟（课堂教学12分钟，答辩8分钟），设评委</w:t>
      </w:r>
      <w:r>
        <w:rPr>
          <w:rFonts w:hint="eastAsia" w:ascii="Times New Roman" w:hAnsi="Times New Roman" w:cs="Times New Roman"/>
          <w:lang w:val="en-US" w:eastAsia="zh-CN"/>
        </w:rPr>
        <w:t>9-</w:t>
      </w:r>
      <w:r>
        <w:rPr>
          <w:rFonts w:hint="default" w:ascii="Times New Roman" w:hAnsi="Times New Roman" w:eastAsia="仿宋_GB2312" w:cs="Times New Roman"/>
          <w:lang w:eastAsia="zh-CN"/>
        </w:rPr>
        <w:t>11人，其中附属中小学以外的专家评委人数不少于评委总人数的三分之二。主要考核申报转聘教师教育教学能力，满分为100分，以评委打分去掉一个最高分和一个最低分后所得平均分为个人业务能力考核得分（四舍五入保留小数点后一位）。考核成绩及有关材料由</w:t>
      </w:r>
      <w:r>
        <w:rPr>
          <w:rFonts w:hint="eastAsia" w:ascii="Times New Roman" w:hAnsi="Times New Roman" w:cs="Times New Roman"/>
          <w:lang w:val="en-US" w:eastAsia="zh-CN"/>
        </w:rPr>
        <w:t>附属学校管理</w:t>
      </w:r>
      <w:r>
        <w:rPr>
          <w:rFonts w:hint="default" w:ascii="Times New Roman" w:hAnsi="Times New Roman" w:eastAsia="仿宋_GB2312" w:cs="Times New Roman"/>
          <w:lang w:eastAsia="zh-CN"/>
        </w:rPr>
        <w:t>中心汇总备案。</w:t>
      </w:r>
    </w:p>
    <w:p w14:paraId="12E85845">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3.述职考核由人事处、</w:t>
      </w:r>
      <w:r>
        <w:rPr>
          <w:rFonts w:hint="eastAsia" w:ascii="Times New Roman" w:hAnsi="Times New Roman" w:cs="Times New Roman"/>
          <w:lang w:val="en-US" w:eastAsia="zh-CN"/>
        </w:rPr>
        <w:t>附属学校管理</w:t>
      </w:r>
      <w:r>
        <w:rPr>
          <w:rFonts w:hint="default" w:ascii="Times New Roman" w:hAnsi="Times New Roman" w:eastAsia="仿宋_GB2312" w:cs="Times New Roman"/>
          <w:lang w:eastAsia="zh-CN"/>
        </w:rPr>
        <w:t>中心牵头组织，分述职与答辩两部分，时长13分钟（述职8分钟，答辩5分钟），设评委</w:t>
      </w:r>
      <w:r>
        <w:rPr>
          <w:rFonts w:hint="eastAsia" w:ascii="Times New Roman" w:hAnsi="Times New Roman" w:cs="Times New Roman"/>
          <w:lang w:val="en-US" w:eastAsia="zh-CN"/>
        </w:rPr>
        <w:t>9-</w:t>
      </w:r>
      <w:r>
        <w:rPr>
          <w:rFonts w:hint="default" w:ascii="Times New Roman" w:hAnsi="Times New Roman" w:eastAsia="仿宋_GB2312" w:cs="Times New Roman"/>
          <w:lang w:eastAsia="zh-CN"/>
        </w:rPr>
        <w:t>11人，其中附属中小学以外的专家评委人数不少于评委总人数的三分之二。主要考核申报转聘教师在现工作岗位上的思想政治表现，创新、服务意识，工作特色、亮点与业绩等，满分为100分，以评委打分去掉一个最高分和一个最低分后所得平均分为个人述职考核得分（四舍五入保留小数点后一位）。考核成绩及有关材料由</w:t>
      </w:r>
      <w:r>
        <w:rPr>
          <w:rFonts w:hint="eastAsia" w:ascii="Times New Roman" w:hAnsi="Times New Roman" w:cs="Times New Roman"/>
          <w:lang w:val="en-US" w:eastAsia="zh-CN"/>
        </w:rPr>
        <w:t>附属学校管理</w:t>
      </w:r>
      <w:r>
        <w:rPr>
          <w:rFonts w:hint="default" w:ascii="Times New Roman" w:hAnsi="Times New Roman" w:eastAsia="仿宋_GB2312" w:cs="Times New Roman"/>
          <w:lang w:eastAsia="zh-CN"/>
        </w:rPr>
        <w:t>中心汇总备案。</w:t>
      </w:r>
    </w:p>
    <w:p w14:paraId="51442E3B">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4.转聘考核成绩计算</w:t>
      </w:r>
    </w:p>
    <w:p w14:paraId="1DB05306">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转聘考核个人总成绩=教学效果考核成绩</w:t>
      </w:r>
      <w:r>
        <w:rPr>
          <w:rFonts w:hint="default" w:ascii="Times New Roman" w:hAnsi="Times New Roman" w:eastAsia="仿宋_GB2312" w:cs="Times New Roman"/>
          <w:lang w:val="en-US" w:eastAsia="zh-CN"/>
        </w:rPr>
        <w:t>*</w:t>
      </w:r>
      <w:r>
        <w:rPr>
          <w:rFonts w:hint="default" w:ascii="Times New Roman" w:hAnsi="Times New Roman" w:eastAsia="仿宋_GB2312" w:cs="Times New Roman"/>
          <w:lang w:eastAsia="zh-CN"/>
        </w:rPr>
        <w:t>30%+业务能力考核成绩</w:t>
      </w:r>
      <w:r>
        <w:rPr>
          <w:rFonts w:hint="default" w:ascii="Times New Roman" w:hAnsi="Times New Roman" w:eastAsia="仿宋_GB2312" w:cs="Times New Roman"/>
          <w:lang w:val="en-US" w:eastAsia="zh-CN"/>
        </w:rPr>
        <w:t>*</w:t>
      </w:r>
      <w:r>
        <w:rPr>
          <w:rFonts w:hint="default" w:ascii="Times New Roman" w:hAnsi="Times New Roman" w:eastAsia="仿宋_GB2312" w:cs="Times New Roman"/>
          <w:lang w:eastAsia="zh-CN"/>
        </w:rPr>
        <w:t>30%+述职考核成绩</w:t>
      </w:r>
      <w:r>
        <w:rPr>
          <w:rFonts w:hint="default" w:ascii="Times New Roman" w:hAnsi="Times New Roman" w:eastAsia="仿宋_GB2312" w:cs="Times New Roman"/>
          <w:lang w:val="en-US" w:eastAsia="zh-CN"/>
        </w:rPr>
        <w:t>*</w:t>
      </w:r>
      <w:r>
        <w:rPr>
          <w:rFonts w:hint="default" w:ascii="Times New Roman" w:hAnsi="Times New Roman" w:eastAsia="仿宋_GB2312" w:cs="Times New Roman"/>
          <w:lang w:eastAsia="zh-CN"/>
        </w:rPr>
        <w:t>40%，总分为100分。</w:t>
      </w:r>
    </w:p>
    <w:p w14:paraId="41B6D2DA">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 xml:space="preserve">合格线：总成绩≥85分，且各单项成绩均≥70分； </w:t>
      </w:r>
    </w:p>
    <w:p w14:paraId="52245598">
      <w:pPr>
        <w:pStyle w:val="2"/>
        <w:spacing w:before="156"/>
        <w:ind w:firstLine="640"/>
        <w:rPr>
          <w:rFonts w:hint="eastAsia" w:ascii="黑体" w:hAnsi="黑体" w:eastAsia="黑体" w:cs="黑体"/>
          <w:lang w:eastAsia="zh-CN"/>
        </w:rPr>
      </w:pPr>
      <w:r>
        <w:rPr>
          <w:rFonts w:hint="eastAsia" w:ascii="黑体" w:hAnsi="黑体" w:eastAsia="黑体" w:cs="黑体"/>
          <w:lang w:eastAsia="zh-CN"/>
        </w:rPr>
        <w:t>五、考核结果的运用</w:t>
      </w:r>
    </w:p>
    <w:p w14:paraId="7EF05C8F">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转聘考核个人等级为合格者，根据转聘类型及学段，分中学转固定期限合同组、中学转无固定期限合同组、小学组转固定期限合同组、小学转无固定期限合同组四组，每组按转聘考核个人总成绩从高到低排序，拟转聘人数不超过符合转聘条件教师总数的50%。如出现分数相同者，依次按述职考核成绩、业务能力考核成绩、满意度考核成绩的高低进行排序。</w:t>
      </w:r>
    </w:p>
    <w:p w14:paraId="7A89890E">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color w:val="auto"/>
          <w:u w:val="none"/>
          <w:lang w:eastAsia="zh-CN"/>
        </w:rPr>
        <w:t>拟转聘人员名单报</w:t>
      </w:r>
      <w:r>
        <w:rPr>
          <w:rFonts w:hint="eastAsia" w:ascii="Times New Roman" w:hAnsi="Times New Roman" w:cs="Times New Roman"/>
          <w:color w:val="auto"/>
          <w:u w:val="none"/>
          <w:lang w:val="en-US" w:eastAsia="zh-CN"/>
        </w:rPr>
        <w:t>人事处审核，并提交</w:t>
      </w:r>
      <w:r>
        <w:rPr>
          <w:rFonts w:hint="eastAsia" w:ascii="Times New Roman" w:hAnsi="Times New Roman" w:cs="Times New Roman"/>
          <w:color w:val="auto"/>
          <w:u w:val="none"/>
          <w:lang w:val="en-US" w:eastAsia="zh-CN"/>
        </w:rPr>
        <w:t>校领导办公会</w:t>
      </w:r>
      <w:r>
        <w:rPr>
          <w:rFonts w:hint="default" w:ascii="Times New Roman" w:hAnsi="Times New Roman" w:eastAsia="仿宋_GB2312" w:cs="Times New Roman"/>
          <w:color w:val="auto"/>
          <w:u w:val="none"/>
          <w:lang w:eastAsia="zh-CN"/>
        </w:rPr>
        <w:t>审定后进行公示。公示无异议，提交人事处办理转聘手续。</w:t>
      </w:r>
      <w:r>
        <w:rPr>
          <w:rFonts w:hint="default" w:ascii="Times New Roman" w:hAnsi="Times New Roman" w:eastAsia="仿宋_GB2312" w:cs="Times New Roman"/>
          <w:lang w:eastAsia="zh-CN"/>
        </w:rPr>
        <w:t>转聘考核个人等级为合格，但未转聘的教师，继续按照本人现合同进行用人管理。</w:t>
      </w:r>
    </w:p>
    <w:p w14:paraId="63C82446">
      <w:pPr>
        <w:pStyle w:val="2"/>
        <w:spacing w:before="156"/>
        <w:ind w:firstLine="640"/>
        <w:rPr>
          <w:rFonts w:hint="eastAsia" w:ascii="黑体" w:hAnsi="黑体" w:eastAsia="黑体" w:cs="黑体"/>
          <w:lang w:eastAsia="zh-CN"/>
        </w:rPr>
      </w:pPr>
      <w:r>
        <w:rPr>
          <w:rFonts w:hint="eastAsia" w:ascii="黑体" w:hAnsi="黑体" w:eastAsia="黑体" w:cs="黑体"/>
          <w:lang w:eastAsia="zh-CN"/>
        </w:rPr>
        <w:t>六、转聘程序</w:t>
      </w:r>
    </w:p>
    <w:p w14:paraId="371F534C">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1.发布转聘通知。</w:t>
      </w:r>
    </w:p>
    <w:p w14:paraId="6BC7BCE9">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2.报名及资格审查。教师填报转聘</w:t>
      </w:r>
      <w:r>
        <w:rPr>
          <w:rFonts w:hint="eastAsia" w:ascii="Times New Roman" w:hAnsi="Times New Roman" w:cs="Times New Roman"/>
          <w:lang w:val="en-US" w:eastAsia="zh-CN"/>
        </w:rPr>
        <w:t>申报</w:t>
      </w:r>
      <w:r>
        <w:rPr>
          <w:rFonts w:hint="default" w:ascii="Times New Roman" w:hAnsi="Times New Roman" w:eastAsia="仿宋_GB2312" w:cs="Times New Roman"/>
          <w:lang w:eastAsia="zh-CN"/>
        </w:rPr>
        <w:t>表</w:t>
      </w:r>
      <w:r>
        <w:rPr>
          <w:rFonts w:hint="eastAsia" w:ascii="Times New Roman" w:hAnsi="Times New Roman" w:cs="Times New Roman"/>
          <w:lang w:eastAsia="zh-CN"/>
        </w:rPr>
        <w:t>，</w:t>
      </w:r>
      <w:r>
        <w:rPr>
          <w:rFonts w:hint="eastAsia" w:ascii="Times New Roman" w:hAnsi="Times New Roman" w:cs="Times New Roman"/>
          <w:lang w:val="en-US" w:eastAsia="zh-CN"/>
        </w:rPr>
        <w:t>并提交相对应的个人业绩材料</w:t>
      </w:r>
      <w:r>
        <w:rPr>
          <w:rFonts w:hint="default" w:ascii="Times New Roman" w:hAnsi="Times New Roman" w:eastAsia="仿宋_GB2312" w:cs="Times New Roman"/>
          <w:lang w:eastAsia="zh-CN"/>
        </w:rPr>
        <w:t>，经所在附属中小学初审合格（校长签字并加盖公章）后，交至</w:t>
      </w:r>
      <w:r>
        <w:rPr>
          <w:rFonts w:hint="eastAsia" w:ascii="Times New Roman" w:hAnsi="Times New Roman" w:cs="Times New Roman"/>
          <w:lang w:val="en-US" w:eastAsia="zh-CN"/>
        </w:rPr>
        <w:t>附属学校管理</w:t>
      </w:r>
      <w:r>
        <w:rPr>
          <w:rFonts w:hint="default" w:ascii="Times New Roman" w:hAnsi="Times New Roman" w:eastAsia="仿宋_GB2312" w:cs="Times New Roman"/>
          <w:lang w:eastAsia="zh-CN"/>
        </w:rPr>
        <w:t>中心进行资格确认</w:t>
      </w:r>
      <w:r>
        <w:rPr>
          <w:rFonts w:hint="eastAsia" w:ascii="Times New Roman" w:hAnsi="Times New Roman" w:cs="Times New Roman"/>
          <w:lang w:eastAsia="zh-CN"/>
        </w:rPr>
        <w:t>。</w:t>
      </w:r>
      <w:r>
        <w:rPr>
          <w:rFonts w:hint="default" w:ascii="Times New Roman" w:hAnsi="Times New Roman" w:eastAsia="仿宋_GB2312" w:cs="Times New Roman"/>
          <w:lang w:eastAsia="zh-CN"/>
        </w:rPr>
        <w:t>个人业绩材料计算截止时间为202</w:t>
      </w:r>
      <w:r>
        <w:rPr>
          <w:rFonts w:hint="eastAsia" w:ascii="Times New Roman" w:hAnsi="Times New Roman" w:cs="Times New Roman"/>
          <w:lang w:val="en-US" w:eastAsia="zh-CN"/>
        </w:rPr>
        <w:t>6</w:t>
      </w:r>
      <w:r>
        <w:rPr>
          <w:rFonts w:hint="default" w:ascii="Times New Roman" w:hAnsi="Times New Roman" w:eastAsia="仿宋_GB2312" w:cs="Times New Roman"/>
          <w:lang w:eastAsia="zh-CN"/>
        </w:rPr>
        <w:t>年</w:t>
      </w:r>
      <w:r>
        <w:rPr>
          <w:rFonts w:hint="eastAsia" w:ascii="Times New Roman" w:hAnsi="Times New Roman" w:cs="Times New Roman"/>
          <w:lang w:val="en-US" w:eastAsia="zh-CN"/>
        </w:rPr>
        <w:t>4</w:t>
      </w:r>
      <w:r>
        <w:rPr>
          <w:rFonts w:hint="default" w:ascii="Times New Roman" w:hAnsi="Times New Roman" w:eastAsia="仿宋_GB2312" w:cs="Times New Roman"/>
          <w:lang w:eastAsia="zh-CN"/>
        </w:rPr>
        <w:t>月</w:t>
      </w:r>
      <w:r>
        <w:rPr>
          <w:rFonts w:hint="eastAsia" w:ascii="Times New Roman" w:hAnsi="Times New Roman" w:cs="Times New Roman"/>
          <w:lang w:val="en-US" w:eastAsia="zh-CN"/>
        </w:rPr>
        <w:t>15</w:t>
      </w:r>
      <w:bookmarkStart w:id="0" w:name="_GoBack"/>
      <w:bookmarkEnd w:id="0"/>
      <w:r>
        <w:rPr>
          <w:rFonts w:hint="default" w:ascii="Times New Roman" w:hAnsi="Times New Roman" w:eastAsia="仿宋_GB2312" w:cs="Times New Roman"/>
          <w:lang w:eastAsia="zh-CN"/>
        </w:rPr>
        <w:t>日。</w:t>
      </w:r>
    </w:p>
    <w:p w14:paraId="3EFF4953">
      <w:pPr>
        <w:pStyle w:val="2"/>
        <w:spacing w:beforeLines="0"/>
        <w:ind w:firstLine="640"/>
        <w:rPr>
          <w:rFonts w:hint="default" w:ascii="Times New Roman" w:hAnsi="Times New Roman" w:eastAsia="仿宋_GB2312" w:cs="Times New Roman"/>
          <w:color w:val="FF0000"/>
          <w:u w:val="single"/>
          <w:lang w:eastAsia="zh-CN"/>
        </w:rPr>
      </w:pPr>
      <w:r>
        <w:rPr>
          <w:rFonts w:hint="default" w:ascii="Times New Roman" w:hAnsi="Times New Roman" w:eastAsia="仿宋_GB2312" w:cs="Times New Roman"/>
          <w:lang w:eastAsia="zh-CN"/>
        </w:rPr>
        <w:t>3.考核与选聘结果确定。</w:t>
      </w:r>
      <w:r>
        <w:rPr>
          <w:rFonts w:hint="default" w:ascii="Times New Roman" w:hAnsi="Times New Roman" w:eastAsia="仿宋_GB2312" w:cs="Times New Roman"/>
          <w:color w:val="auto"/>
          <w:u w:val="none"/>
          <w:lang w:eastAsia="zh-CN"/>
        </w:rPr>
        <w:t>在转聘工作小组领导下，按照转聘方案完成全面考核，确定拟转聘教师名单后，报人事处审核并提交</w:t>
      </w:r>
      <w:r>
        <w:rPr>
          <w:rFonts w:hint="eastAsia" w:ascii="Times New Roman" w:hAnsi="Times New Roman" w:cs="Times New Roman"/>
          <w:color w:val="auto"/>
          <w:u w:val="none"/>
          <w:lang w:val="en-US" w:eastAsia="zh-CN"/>
        </w:rPr>
        <w:t>校领导办公会</w:t>
      </w:r>
      <w:r>
        <w:rPr>
          <w:rFonts w:hint="default" w:ascii="Times New Roman" w:hAnsi="Times New Roman" w:eastAsia="仿宋_GB2312" w:cs="Times New Roman"/>
          <w:color w:val="auto"/>
          <w:u w:val="none"/>
          <w:lang w:eastAsia="zh-CN"/>
        </w:rPr>
        <w:t>审定。</w:t>
      </w:r>
    </w:p>
    <w:p w14:paraId="3D64D9D2">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4.公示。人事处和</w:t>
      </w:r>
      <w:r>
        <w:rPr>
          <w:rFonts w:hint="eastAsia" w:ascii="Times New Roman" w:hAnsi="Times New Roman" w:cs="Times New Roman"/>
          <w:lang w:val="en-US" w:eastAsia="zh-CN"/>
        </w:rPr>
        <w:t>附属学校管理</w:t>
      </w:r>
      <w:r>
        <w:rPr>
          <w:rFonts w:hint="default" w:ascii="Times New Roman" w:hAnsi="Times New Roman" w:eastAsia="仿宋_GB2312" w:cs="Times New Roman"/>
          <w:lang w:eastAsia="zh-CN"/>
        </w:rPr>
        <w:t>中心网站公示拟转聘教师名单，公示时间不少于5个工作日。</w:t>
      </w:r>
    </w:p>
    <w:p w14:paraId="006ACFD4">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5.办理转聘手续。</w:t>
      </w:r>
    </w:p>
    <w:p w14:paraId="23C5936D">
      <w:pPr>
        <w:pStyle w:val="2"/>
        <w:spacing w:beforeLines="0"/>
        <w:ind w:firstLine="0" w:firstLineChars="0"/>
        <w:rPr>
          <w:rFonts w:hint="default" w:ascii="Times New Roman" w:hAnsi="Times New Roman" w:eastAsia="仿宋_GB2312" w:cs="Times New Roman"/>
          <w:lang w:eastAsia="zh-CN"/>
        </w:rPr>
      </w:pPr>
    </w:p>
    <w:p w14:paraId="12A378B1">
      <w:pPr>
        <w:pStyle w:val="2"/>
        <w:spacing w:beforeLines="0"/>
        <w:ind w:firstLine="0" w:firstLineChars="0"/>
        <w:rPr>
          <w:rFonts w:hint="eastAsia" w:ascii="仿宋_GB2312" w:hAnsi="仿宋_GB2312" w:eastAsia="仿宋_GB2312" w:cs="仿宋_GB2312"/>
          <w:sz w:val="32"/>
          <w:szCs w:val="32"/>
          <w:lang w:eastAsia="zh-CN"/>
        </w:rPr>
      </w:pPr>
      <w:r>
        <w:rPr>
          <w:rFonts w:hint="eastAsia" w:ascii="黑体" w:hAnsi="黑体" w:eastAsia="黑体" w:cs="黑体"/>
          <w:b w:val="0"/>
          <w:bCs/>
          <w:sz w:val="32"/>
          <w:szCs w:val="32"/>
          <w:lang w:eastAsia="zh-CN"/>
        </w:rPr>
        <w:t>附件：</w:t>
      </w:r>
      <w:r>
        <w:rPr>
          <w:rFonts w:hint="eastAsia" w:ascii="仿宋_GB2312" w:hAnsi="仿宋_GB2312" w:eastAsia="仿宋_GB2312" w:cs="仿宋_GB2312"/>
          <w:sz w:val="32"/>
          <w:szCs w:val="32"/>
          <w:lang w:eastAsia="zh-CN"/>
        </w:rPr>
        <w:t>中南大学附属中小学非事业</w:t>
      </w:r>
      <w:r>
        <w:rPr>
          <w:rFonts w:hint="eastAsia" w:cs="仿宋_GB2312"/>
          <w:sz w:val="32"/>
          <w:szCs w:val="32"/>
          <w:lang w:val="en-US" w:eastAsia="zh-CN"/>
        </w:rPr>
        <w:t>编制</w:t>
      </w:r>
      <w:r>
        <w:rPr>
          <w:rFonts w:hint="eastAsia" w:ascii="仿宋_GB2312" w:hAnsi="仿宋_GB2312" w:eastAsia="仿宋_GB2312" w:cs="仿宋_GB2312"/>
          <w:sz w:val="32"/>
          <w:szCs w:val="32"/>
          <w:lang w:eastAsia="zh-CN"/>
        </w:rPr>
        <w:t>教师转聘条件</w:t>
      </w:r>
    </w:p>
    <w:p w14:paraId="583993C2">
      <w:pPr>
        <w:pStyle w:val="2"/>
        <w:spacing w:beforeLines="0"/>
        <w:ind w:firstLine="640"/>
        <w:rPr>
          <w:rFonts w:hint="default" w:ascii="Times New Roman" w:hAnsi="Times New Roman" w:eastAsia="仿宋_GB2312" w:cs="Times New Roman"/>
          <w:lang w:eastAsia="zh-CN"/>
        </w:rPr>
      </w:pPr>
    </w:p>
    <w:p w14:paraId="4FB9DB8F">
      <w:pPr>
        <w:pStyle w:val="2"/>
        <w:spacing w:beforeLines="0"/>
        <w:ind w:firstLine="640"/>
        <w:rPr>
          <w:rFonts w:hint="default" w:ascii="Times New Roman" w:hAnsi="Times New Roman" w:eastAsia="仿宋_GB2312" w:cs="Times New Roman"/>
          <w:lang w:eastAsia="zh-CN"/>
        </w:rPr>
      </w:pPr>
    </w:p>
    <w:p w14:paraId="4B239667">
      <w:pPr>
        <w:pStyle w:val="2"/>
        <w:spacing w:beforeLines="0"/>
        <w:ind w:firstLine="3840" w:firstLineChars="1200"/>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 xml:space="preserve">人事处   </w:t>
      </w:r>
      <w:r>
        <w:rPr>
          <w:rFonts w:hint="eastAsia" w:ascii="Times New Roman" w:hAnsi="Times New Roman" w:cs="Times New Roman"/>
          <w:lang w:val="en-US" w:eastAsia="zh-CN"/>
        </w:rPr>
        <w:t>附属学校管理</w:t>
      </w:r>
      <w:r>
        <w:rPr>
          <w:rFonts w:hint="default" w:ascii="Times New Roman" w:hAnsi="Times New Roman" w:eastAsia="仿宋_GB2312" w:cs="Times New Roman"/>
          <w:lang w:eastAsia="zh-CN"/>
        </w:rPr>
        <w:t>中心</w:t>
      </w:r>
    </w:p>
    <w:p w14:paraId="3AEF21D5">
      <w:pPr>
        <w:pStyle w:val="2"/>
        <w:spacing w:beforeLines="0"/>
        <w:ind w:firstLine="3840" w:firstLineChars="1200"/>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202</w:t>
      </w:r>
      <w:r>
        <w:rPr>
          <w:rFonts w:hint="eastAsia" w:ascii="Times New Roman" w:hAnsi="Times New Roman" w:cs="Times New Roman"/>
          <w:lang w:val="en-US" w:eastAsia="zh-CN"/>
        </w:rPr>
        <w:t>6</w:t>
      </w:r>
      <w:r>
        <w:rPr>
          <w:rFonts w:hint="default" w:ascii="Times New Roman" w:hAnsi="Times New Roman" w:eastAsia="仿宋_GB2312" w:cs="Times New Roman"/>
          <w:lang w:eastAsia="zh-CN"/>
        </w:rPr>
        <w:t>年</w:t>
      </w:r>
      <w:r>
        <w:rPr>
          <w:rFonts w:hint="eastAsia" w:ascii="Times New Roman" w:hAnsi="Times New Roman" w:cs="Times New Roman"/>
          <w:lang w:val="en-US" w:eastAsia="zh-CN"/>
        </w:rPr>
        <w:t>4</w:t>
      </w:r>
      <w:r>
        <w:rPr>
          <w:rFonts w:hint="default" w:ascii="Times New Roman" w:hAnsi="Times New Roman" w:eastAsia="仿宋_GB2312" w:cs="Times New Roman"/>
          <w:lang w:eastAsia="zh-CN"/>
        </w:rPr>
        <w:t>月</w:t>
      </w:r>
      <w:r>
        <w:rPr>
          <w:rFonts w:hint="eastAsia" w:ascii="Times New Roman" w:hAnsi="Times New Roman" w:cs="Times New Roman"/>
          <w:lang w:val="en-US" w:eastAsia="zh-CN"/>
        </w:rPr>
        <w:t>17</w:t>
      </w:r>
      <w:r>
        <w:rPr>
          <w:rFonts w:hint="default" w:ascii="Times New Roman" w:hAnsi="Times New Roman" w:eastAsia="仿宋_GB2312" w:cs="Times New Roman"/>
          <w:lang w:eastAsia="zh-CN"/>
        </w:rPr>
        <w:t>日</w:t>
      </w:r>
    </w:p>
    <w:p w14:paraId="04E250D2">
      <w:pPr>
        <w:widowControl/>
        <w:autoSpaceDE/>
        <w:autoSpaceDN/>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lang w:eastAsia="zh-CN"/>
        </w:rPr>
        <w:br w:type="page"/>
      </w:r>
    </w:p>
    <w:p w14:paraId="6ECC0855">
      <w:pPr>
        <w:pStyle w:val="2"/>
        <w:spacing w:beforeLines="0"/>
        <w:ind w:firstLine="0" w:firstLineChars="0"/>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附件：</w:t>
      </w:r>
    </w:p>
    <w:p w14:paraId="157D17ED">
      <w:pPr>
        <w:pStyle w:val="2"/>
        <w:spacing w:before="156" w:afterLines="50"/>
        <w:ind w:firstLine="0" w:firstLineChars="0"/>
        <w:jc w:val="center"/>
        <w:rPr>
          <w:rFonts w:hint="default" w:ascii="Times New Roman" w:hAnsi="Times New Roman" w:eastAsia="方正小标宋简体" w:cs="Times New Roman"/>
          <w:sz w:val="40"/>
          <w:szCs w:val="44"/>
          <w:lang w:eastAsia="zh-CN"/>
        </w:rPr>
      </w:pPr>
      <w:r>
        <w:rPr>
          <w:rFonts w:hint="default" w:ascii="Times New Roman" w:hAnsi="Times New Roman" w:eastAsia="方正小标宋简体" w:cs="Times New Roman"/>
          <w:sz w:val="36"/>
          <w:szCs w:val="44"/>
          <w:lang w:eastAsia="zh-CN"/>
        </w:rPr>
        <w:t>中南大学附属中小学非事业</w:t>
      </w:r>
      <w:r>
        <w:rPr>
          <w:rFonts w:hint="eastAsia" w:ascii="Times New Roman" w:hAnsi="Times New Roman" w:eastAsia="方正小标宋简体" w:cs="Times New Roman"/>
          <w:sz w:val="36"/>
          <w:szCs w:val="44"/>
          <w:lang w:val="en-US" w:eastAsia="zh-CN"/>
        </w:rPr>
        <w:t>编制</w:t>
      </w:r>
      <w:r>
        <w:rPr>
          <w:rFonts w:hint="default" w:ascii="Times New Roman" w:hAnsi="Times New Roman" w:eastAsia="方正小标宋简体" w:cs="Times New Roman"/>
          <w:sz w:val="36"/>
          <w:szCs w:val="44"/>
          <w:lang w:eastAsia="zh-CN"/>
        </w:rPr>
        <w:t>教师转聘条件</w:t>
      </w:r>
    </w:p>
    <w:p w14:paraId="30A55E3D">
      <w:pPr>
        <w:widowControl/>
        <w:spacing w:before="100" w:beforeAutospacing="1" w:line="540" w:lineRule="exact"/>
        <w:ind w:firstLine="640" w:firstLineChars="200"/>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根据2020年1月10日校务会及2023年中南大学附属中小学幼儿园教师队伍建设工作小组会议关于中小学师资队伍建设的精神，实施中小学教师的转聘工作。具体转聘条件如下。</w:t>
      </w:r>
    </w:p>
    <w:p w14:paraId="708FE107">
      <w:pPr>
        <w:pStyle w:val="2"/>
        <w:spacing w:before="156"/>
        <w:ind w:firstLine="640"/>
        <w:rPr>
          <w:rFonts w:hint="eastAsia" w:ascii="黑体" w:hAnsi="黑体" w:eastAsia="黑体" w:cs="黑体"/>
          <w:lang w:eastAsia="zh-CN"/>
        </w:rPr>
      </w:pPr>
      <w:r>
        <w:rPr>
          <w:rFonts w:hint="eastAsia" w:ascii="黑体" w:hAnsi="黑体" w:eastAsia="黑体" w:cs="黑体"/>
          <w:lang w:eastAsia="zh-CN"/>
        </w:rPr>
        <w:t>一、转固定期限合同</w:t>
      </w:r>
    </w:p>
    <w:p w14:paraId="0DE6C96C">
      <w:pPr>
        <w:widowControl/>
        <w:spacing w:line="540" w:lineRule="exact"/>
        <w:ind w:firstLine="640" w:firstLineChars="200"/>
        <w:rPr>
          <w:rFonts w:hint="eastAsia" w:ascii="楷体" w:hAnsi="楷体" w:eastAsia="楷体" w:cs="楷体"/>
          <w:bCs/>
          <w:sz w:val="32"/>
          <w:szCs w:val="32"/>
          <w:lang w:eastAsia="zh-CN"/>
        </w:rPr>
      </w:pPr>
      <w:r>
        <w:rPr>
          <w:rFonts w:hint="eastAsia" w:ascii="楷体" w:hAnsi="楷体" w:eastAsia="楷体" w:cs="楷体"/>
          <w:bCs/>
          <w:sz w:val="32"/>
          <w:szCs w:val="32"/>
          <w:lang w:eastAsia="zh-CN"/>
        </w:rPr>
        <w:t>1.基本要求</w:t>
      </w:r>
    </w:p>
    <w:p w14:paraId="7B53C382">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（1）任教期限累计满6年及以上，其中在本校任教满2年及以上（学校接收劳务派遣和与学校签订全日制劳动合同的期限可累计）。</w:t>
      </w:r>
    </w:p>
    <w:p w14:paraId="51F81280">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（2）本服务期限内，无违纪违法、无违反师德师风行为，无学生安全事故，无服务对象有效投诉等。</w:t>
      </w:r>
    </w:p>
    <w:p w14:paraId="077DDC8C">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（3）本服务期限内，个人年度考核和聘期考核的结果均为合格，且须获得1次优秀。</w:t>
      </w:r>
    </w:p>
    <w:p w14:paraId="35BA7F9C">
      <w:pPr>
        <w:widowControl/>
        <w:spacing w:line="540" w:lineRule="exact"/>
        <w:ind w:firstLine="640" w:firstLineChars="200"/>
        <w:rPr>
          <w:rFonts w:hint="eastAsia" w:ascii="楷体" w:hAnsi="楷体" w:eastAsia="楷体" w:cs="楷体"/>
          <w:b/>
          <w:sz w:val="32"/>
          <w:szCs w:val="32"/>
          <w:lang w:eastAsia="zh-CN"/>
        </w:rPr>
      </w:pPr>
      <w:r>
        <w:rPr>
          <w:rFonts w:hint="eastAsia" w:ascii="楷体" w:hAnsi="楷体" w:eastAsia="楷体" w:cs="楷体"/>
          <w:bCs/>
          <w:sz w:val="32"/>
          <w:szCs w:val="32"/>
          <w:lang w:eastAsia="zh-CN"/>
        </w:rPr>
        <w:t>2.选择条件（四选二）</w:t>
      </w:r>
    </w:p>
    <w:p w14:paraId="74B7051C">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（1）本服务期限内，工作业绩突出，任教班级教学效果优良，联考或统考成绩不低于同年级平均水平</w:t>
      </w:r>
      <w:r>
        <w:rPr>
          <w:rFonts w:hint="eastAsia" w:ascii="Times New Roman" w:hAnsi="Times New Roman" w:cs="Times New Roman"/>
          <w:lang w:eastAsia="zh-CN"/>
        </w:rPr>
        <w:t>。</w:t>
      </w:r>
      <w:r>
        <w:rPr>
          <w:rFonts w:hint="default" w:ascii="Times New Roman" w:hAnsi="Times New Roman" w:eastAsia="仿宋_GB2312" w:cs="Times New Roman"/>
          <w:lang w:eastAsia="zh-CN"/>
        </w:rPr>
        <w:t>非文化考试学科组织学生社团活动成绩显著</w:t>
      </w:r>
      <w:r>
        <w:rPr>
          <w:rFonts w:hint="eastAsia" w:ascii="Times New Roman" w:hAnsi="Times New Roman" w:cs="Times New Roman"/>
          <w:lang w:eastAsia="zh-CN"/>
        </w:rPr>
        <w:t>，</w:t>
      </w:r>
      <w:r>
        <w:rPr>
          <w:rFonts w:hint="default" w:ascii="Times New Roman" w:hAnsi="Times New Roman" w:eastAsia="仿宋_GB2312" w:cs="Times New Roman"/>
          <w:lang w:eastAsia="zh-CN"/>
        </w:rPr>
        <w:t>辅导参赛获得个人市级或者小学参赛获区级集体二等奖及以上奖励。</w:t>
      </w:r>
    </w:p>
    <w:p w14:paraId="5C279D40">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（2）本服务期限内，个人年度考核结果至少获得2次优秀（参照各校在编教职工年度考核办法执行）。</w:t>
      </w:r>
    </w:p>
    <w:p w14:paraId="3E470BB2">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（3）教师专业技能比赛获得区级二等奖及以上1次。</w:t>
      </w:r>
    </w:p>
    <w:p w14:paraId="241EF12B">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（4）获得附属中小学优秀教师荣誉称号2次或区级及以上荣誉称号1次。</w:t>
      </w:r>
    </w:p>
    <w:p w14:paraId="75D370C3">
      <w:pPr>
        <w:pStyle w:val="2"/>
        <w:spacing w:before="156"/>
        <w:ind w:firstLine="640"/>
        <w:rPr>
          <w:rFonts w:hint="eastAsia" w:ascii="黑体" w:hAnsi="黑体" w:eastAsia="黑体" w:cs="黑体"/>
          <w:lang w:eastAsia="zh-CN"/>
        </w:rPr>
      </w:pPr>
      <w:r>
        <w:rPr>
          <w:rFonts w:hint="eastAsia" w:ascii="黑体" w:hAnsi="黑体" w:eastAsia="黑体" w:cs="黑体"/>
          <w:lang w:eastAsia="zh-CN"/>
        </w:rPr>
        <w:t>二、转无固定期限合同</w:t>
      </w:r>
    </w:p>
    <w:p w14:paraId="70069EE7">
      <w:pPr>
        <w:widowControl/>
        <w:spacing w:line="540" w:lineRule="exact"/>
        <w:ind w:firstLine="640" w:firstLineChars="200"/>
        <w:rPr>
          <w:rFonts w:hint="eastAsia" w:ascii="楷体" w:hAnsi="楷体" w:eastAsia="楷体" w:cs="楷体"/>
          <w:bCs/>
          <w:sz w:val="32"/>
          <w:szCs w:val="32"/>
          <w:lang w:eastAsia="zh-CN"/>
        </w:rPr>
      </w:pPr>
      <w:r>
        <w:rPr>
          <w:rFonts w:hint="eastAsia" w:ascii="楷体" w:hAnsi="楷体" w:eastAsia="楷体" w:cs="楷体"/>
          <w:bCs/>
          <w:sz w:val="32"/>
          <w:szCs w:val="32"/>
          <w:lang w:eastAsia="zh-CN"/>
        </w:rPr>
        <w:t>1.基本要求</w:t>
      </w:r>
    </w:p>
    <w:p w14:paraId="2FDA2B07">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（1）任教期限累计满9年及以上，其中在本校任教满3年及以上（学校接收劳务派遣和与学校签订全日制劳动合同的期限可累计）。</w:t>
      </w:r>
    </w:p>
    <w:p w14:paraId="0D01231B">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（2）本服务期限内，无违纪违法、无违反师德师风行为，近三年无学生安全事故，无服务对象有效投诉等。</w:t>
      </w:r>
    </w:p>
    <w:p w14:paraId="226DEF20">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（3）本服务期限内，个人年度考核和聘期考核的结果均为合格，且须获得1次优秀。</w:t>
      </w:r>
    </w:p>
    <w:p w14:paraId="7D8625EE">
      <w:pPr>
        <w:widowControl/>
        <w:spacing w:line="540" w:lineRule="exact"/>
        <w:ind w:firstLine="640" w:firstLineChars="200"/>
        <w:rPr>
          <w:rFonts w:hint="eastAsia" w:ascii="楷体" w:hAnsi="楷体" w:eastAsia="楷体" w:cs="楷体"/>
          <w:bCs/>
          <w:sz w:val="32"/>
          <w:szCs w:val="32"/>
          <w:lang w:eastAsia="zh-CN"/>
        </w:rPr>
      </w:pPr>
      <w:r>
        <w:rPr>
          <w:rFonts w:hint="eastAsia" w:ascii="楷体" w:hAnsi="楷体" w:eastAsia="楷体" w:cs="楷体"/>
          <w:bCs/>
          <w:sz w:val="32"/>
          <w:szCs w:val="32"/>
          <w:lang w:eastAsia="zh-CN"/>
        </w:rPr>
        <w:t>2.选择条件（六选三）</w:t>
      </w:r>
    </w:p>
    <w:p w14:paraId="50CE60FB">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（1）在本校任教近六年的服务期限内，个人年度考核结果至少获得2次优秀（参照各校在编教职工年度考核办法执行）。</w:t>
      </w:r>
    </w:p>
    <w:p w14:paraId="3BD9DA33">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2）近三年的服务期限内，参加区级及以上教学竞赛获一等奖，或高考、中考、统考（联考）成绩位居年级第一名。非文化考试学科组织学生社团活动成绩显著，辅导参赛获得市级及以上奖励3次，或获得区级及以上优秀辅导教师称号1次。</w:t>
      </w:r>
    </w:p>
    <w:p w14:paraId="26D1F1D1">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（3）近三年的服务期限内，中学教师获得市级及以上、小学教师获得区级及以上教育行政部门认定的中小学骨干教师或名师、优秀教师、卓越教师等荣誉称号。</w:t>
      </w:r>
    </w:p>
    <w:p w14:paraId="19EADA92">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（4）本服务期限内，论文、业务竞赛等获市级奖励3次。</w:t>
      </w:r>
    </w:p>
    <w:p w14:paraId="015196FD">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（5）本服务期限内，累计担任班主任满三年或学校管理工作满三年，且任职期间获得优秀班主任或优秀管理者荣誉称号1次。</w:t>
      </w:r>
    </w:p>
    <w:p w14:paraId="4069C63F">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（6）获得附属中小学优秀教师荣誉称号3次或区级及以上荣誉称号2次。</w:t>
      </w:r>
    </w:p>
    <w:p w14:paraId="3E1A1546">
      <w:pPr>
        <w:widowControl/>
        <w:spacing w:line="54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3.破格条件</w:t>
      </w:r>
    </w:p>
    <w:p w14:paraId="1184A199">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1）基本条件：教学质量高，所教学科学业成绩质量优秀。以长沙市教育局教育质量评价报告为依据，高中教师所教学科学业成绩呈现高增值且平均分超长沙市平均分；初中教师所教学科学业成绩呈现高增值且优秀率超长沙市民办子弟校平均水平；小学教师所教学科参加区级以上统一检测，学业成绩呈现高增值，平均分超区优秀线。</w:t>
      </w:r>
    </w:p>
    <w:p w14:paraId="60544CBC">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（2）以下条件符合其中1项，可免除任教年限要求。</w:t>
      </w:r>
    </w:p>
    <w:p w14:paraId="14270669">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①特级教师、正高级教师、省级及以上政府或教育行政部门认定的优秀教师、地市级及以上政府认定的劳动模范教师；</w:t>
      </w:r>
    </w:p>
    <w:p w14:paraId="39F784F5">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②由地市级及以上教育行政部门认定的学科带头人；</w:t>
      </w:r>
    </w:p>
    <w:p w14:paraId="191C3457">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③由地市级及以上教育行政部门认定的名师工作室主持人（首席名师）；</w:t>
      </w:r>
    </w:p>
    <w:p w14:paraId="697D69E7">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④湖南省中小学</w:t>
      </w:r>
      <w:r>
        <w:rPr>
          <w:rFonts w:hint="eastAsia" w:ascii="Times New Roman" w:hAnsi="Times New Roman" w:cs="Times New Roman"/>
          <w:lang w:eastAsia="zh-CN"/>
        </w:rPr>
        <w:t>“</w:t>
      </w:r>
      <w:r>
        <w:rPr>
          <w:rFonts w:hint="default" w:ascii="Times New Roman" w:hAnsi="Times New Roman" w:eastAsia="仿宋_GB2312" w:cs="Times New Roman"/>
          <w:lang w:eastAsia="zh-CN"/>
        </w:rPr>
        <w:t>教育家孵化</w:t>
      </w:r>
      <w:r>
        <w:rPr>
          <w:rFonts w:hint="eastAsia" w:ascii="Times New Roman" w:hAnsi="Times New Roman" w:cs="Times New Roman"/>
          <w:lang w:eastAsia="zh-CN"/>
        </w:rPr>
        <w:t>”</w:t>
      </w:r>
      <w:r>
        <w:rPr>
          <w:rFonts w:hint="default" w:ascii="Times New Roman" w:hAnsi="Times New Roman" w:eastAsia="仿宋_GB2312" w:cs="Times New Roman"/>
          <w:lang w:eastAsia="zh-CN"/>
        </w:rPr>
        <w:t>高端研修班成员，或湖南省义务阶段</w:t>
      </w:r>
      <w:r>
        <w:rPr>
          <w:rFonts w:hint="eastAsia" w:ascii="Times New Roman" w:hAnsi="Times New Roman" w:cs="Times New Roman"/>
          <w:lang w:eastAsia="zh-CN"/>
        </w:rPr>
        <w:t>“</w:t>
      </w:r>
      <w:r>
        <w:rPr>
          <w:rFonts w:hint="default" w:ascii="Times New Roman" w:hAnsi="Times New Roman" w:eastAsia="仿宋_GB2312" w:cs="Times New Roman"/>
          <w:lang w:eastAsia="zh-CN"/>
        </w:rPr>
        <w:t>教学名师</w:t>
      </w:r>
      <w:r>
        <w:rPr>
          <w:rFonts w:hint="eastAsia" w:ascii="Times New Roman" w:hAnsi="Times New Roman" w:cs="Times New Roman"/>
          <w:lang w:eastAsia="zh-CN"/>
        </w:rPr>
        <w:t>”</w:t>
      </w:r>
      <w:r>
        <w:rPr>
          <w:rFonts w:hint="default" w:ascii="Times New Roman" w:hAnsi="Times New Roman" w:eastAsia="仿宋_GB2312" w:cs="Times New Roman"/>
          <w:lang w:eastAsia="zh-CN"/>
        </w:rPr>
        <w:t>培养对象，或湖南省新时代基础教育名师、名校长；</w:t>
      </w:r>
    </w:p>
    <w:p w14:paraId="47396338">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⑤获得与教师身份相关联的全国性荣誉称号，并有较大影响者（如市级以上党报报道、教育行政管理部门推介等）；</w:t>
      </w:r>
    </w:p>
    <w:p w14:paraId="5954CED6">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⑥特别优秀的市级卓越教师且教学竞赛获省级二等奖以上（含二等奖）的教师。</w:t>
      </w:r>
    </w:p>
    <w:p w14:paraId="3864C62F">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（3）以下条件符合其中2项，总任教年限可缩减为5年（其中在校服务时间不低于2年）。</w:t>
      </w:r>
    </w:p>
    <w:p w14:paraId="40F6B783">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①获教育行政部门评选认定的市级以上骨干教师或区级以上卓越教师、学科带头人。</w:t>
      </w:r>
    </w:p>
    <w:p w14:paraId="3750E57C">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②获党委、政府、教育行政部门授予区级及以上优秀教师、模范教师、魅力教师、师德标兵等综合性荣誉；或获市级及以上优秀班主任、优秀德育工作者、优秀大队辅导员等称号。</w:t>
      </w:r>
    </w:p>
    <w:p w14:paraId="2329392D">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③参加选拔性教学竞赛和教师素养大赛（不含录像课、说课等）获区级特等奖以上或市级一等奖以上。</w:t>
      </w:r>
    </w:p>
    <w:p w14:paraId="4DA3CF6B">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④主持或参与教育或科技行政部门审批立项的以中南大学为第一单位的基础教育相关课题1项（市级排名第1，省级排名前3，国家级排名前5）。</w:t>
      </w:r>
    </w:p>
    <w:p w14:paraId="0910D6A4">
      <w:pPr>
        <w:pStyle w:val="2"/>
        <w:spacing w:beforeLines="0"/>
        <w:ind w:firstLine="64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⑤国家精品课、省级精品课（优质课例）长沙市一等奖及以上，或省级集体备课大赛（执教人）一等奖及以上。</w:t>
      </w:r>
    </w:p>
    <w:p w14:paraId="0C141597">
      <w:pPr>
        <w:pStyle w:val="2"/>
        <w:spacing w:beforeLines="0"/>
        <w:ind w:firstLine="0" w:firstLineChars="0"/>
        <w:rPr>
          <w:rFonts w:hint="default" w:ascii="Times New Roman" w:hAnsi="Times New Roman" w:eastAsia="仿宋_GB2312" w:cs="Times New Roman"/>
          <w:b/>
          <w:lang w:eastAsia="zh-CN"/>
        </w:rPr>
      </w:pPr>
    </w:p>
    <w:sectPr>
      <w:footerReference r:id="rId3" w:type="default"/>
      <w:pgSz w:w="11906" w:h="16838"/>
      <w:pgMar w:top="1440" w:right="1800" w:bottom="1440" w:left="1746"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326317-A5BD-403D-94F2-5C35605025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1C14579-38DA-48E8-AD61-EC71A3457EBD}"/>
  </w:font>
  <w:font w:name="方正小标宋简体">
    <w:panose1 w:val="02010600010101010101"/>
    <w:charset w:val="86"/>
    <w:family w:val="auto"/>
    <w:pitch w:val="default"/>
    <w:sig w:usb0="00000001" w:usb1="080E0000" w:usb2="00000000" w:usb3="00000000" w:csb0="00040000" w:csb1="00000000"/>
    <w:embedRegular r:id="rId3" w:fontKey="{1465C29B-0594-4A91-AD74-1EE94A424F90}"/>
  </w:font>
  <w:font w:name="楷体">
    <w:panose1 w:val="02010609060101010101"/>
    <w:charset w:val="86"/>
    <w:family w:val="auto"/>
    <w:pitch w:val="default"/>
    <w:sig w:usb0="800002BF" w:usb1="38CF7CFA" w:usb2="00000016" w:usb3="00000000" w:csb0="00040001" w:csb1="00000000"/>
    <w:embedRegular r:id="rId4" w:fontKey="{10BC4814-84E9-4245-8688-0376217C854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84141"/>
      <w:docPartObj>
        <w:docPartGallery w:val="autotext"/>
      </w:docPartObj>
    </w:sdtPr>
    <w:sdtContent>
      <w:p w14:paraId="1775F529">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16F79A8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5ZDliY2Q5YWY0ZTQzYzI4MTcyZjc0ZmZjYTJlMTkifQ=="/>
    <w:docVar w:name="KSO_WPS_MARK_KEY" w:val="28fc0d3f-b959-4288-9d5c-ecf284977463"/>
  </w:docVars>
  <w:rsids>
    <w:rsidRoot w:val="00176C6F"/>
    <w:rsid w:val="000C10D0"/>
    <w:rsid w:val="00176C6F"/>
    <w:rsid w:val="00373564"/>
    <w:rsid w:val="0041722D"/>
    <w:rsid w:val="00484734"/>
    <w:rsid w:val="004C06AA"/>
    <w:rsid w:val="0061133A"/>
    <w:rsid w:val="006A44EC"/>
    <w:rsid w:val="006C151A"/>
    <w:rsid w:val="006D5144"/>
    <w:rsid w:val="006F5AD6"/>
    <w:rsid w:val="00705C9B"/>
    <w:rsid w:val="007B5FB8"/>
    <w:rsid w:val="00826FA0"/>
    <w:rsid w:val="0085734B"/>
    <w:rsid w:val="00873505"/>
    <w:rsid w:val="00A83DF3"/>
    <w:rsid w:val="00DA1DC2"/>
    <w:rsid w:val="050D2A9B"/>
    <w:rsid w:val="06677F89"/>
    <w:rsid w:val="0B470389"/>
    <w:rsid w:val="0D1F511A"/>
    <w:rsid w:val="102E38C6"/>
    <w:rsid w:val="10E01D08"/>
    <w:rsid w:val="12103BCB"/>
    <w:rsid w:val="121D39DF"/>
    <w:rsid w:val="147252A4"/>
    <w:rsid w:val="15E30295"/>
    <w:rsid w:val="18110491"/>
    <w:rsid w:val="188A200B"/>
    <w:rsid w:val="198119CB"/>
    <w:rsid w:val="198B3B37"/>
    <w:rsid w:val="1A0F6516"/>
    <w:rsid w:val="1AC92B69"/>
    <w:rsid w:val="1B8076CB"/>
    <w:rsid w:val="1BD95408"/>
    <w:rsid w:val="225B49EE"/>
    <w:rsid w:val="22F132C7"/>
    <w:rsid w:val="23316AEC"/>
    <w:rsid w:val="24C85C3F"/>
    <w:rsid w:val="26F27C66"/>
    <w:rsid w:val="293146FB"/>
    <w:rsid w:val="2A5E32CD"/>
    <w:rsid w:val="2E9B6172"/>
    <w:rsid w:val="2FB63264"/>
    <w:rsid w:val="30CF316B"/>
    <w:rsid w:val="37EA6C81"/>
    <w:rsid w:val="3ADC3D9A"/>
    <w:rsid w:val="3BA24FE4"/>
    <w:rsid w:val="3C723CB8"/>
    <w:rsid w:val="3CC2101E"/>
    <w:rsid w:val="3FE23C01"/>
    <w:rsid w:val="41E73751"/>
    <w:rsid w:val="46250CEB"/>
    <w:rsid w:val="46655074"/>
    <w:rsid w:val="4C4B0D80"/>
    <w:rsid w:val="4E18363C"/>
    <w:rsid w:val="4F563CC4"/>
    <w:rsid w:val="50C52F83"/>
    <w:rsid w:val="516B614C"/>
    <w:rsid w:val="54852125"/>
    <w:rsid w:val="585F62DF"/>
    <w:rsid w:val="59EF07E9"/>
    <w:rsid w:val="5A513A05"/>
    <w:rsid w:val="5AC16200"/>
    <w:rsid w:val="5BC95FBF"/>
    <w:rsid w:val="5F7A57AC"/>
    <w:rsid w:val="61434BED"/>
    <w:rsid w:val="617B64DE"/>
    <w:rsid w:val="635C3B47"/>
    <w:rsid w:val="67CB02D7"/>
    <w:rsid w:val="6F577DAB"/>
    <w:rsid w:val="70F84783"/>
    <w:rsid w:val="72475785"/>
    <w:rsid w:val="753D30AC"/>
    <w:rsid w:val="770D6D44"/>
    <w:rsid w:val="78670B6C"/>
    <w:rsid w:val="79142376"/>
    <w:rsid w:val="7B30127B"/>
    <w:rsid w:val="7C647170"/>
    <w:rsid w:val="7CD01A47"/>
    <w:rsid w:val="7CF07E8F"/>
    <w:rsid w:val="7DC43A45"/>
    <w:rsid w:val="7EC4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kern w:val="0"/>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1"/>
    <w:pPr>
      <w:spacing w:beforeLines="50" w:line="540" w:lineRule="exact"/>
      <w:ind w:firstLine="605" w:firstLineChars="200"/>
      <w:jc w:val="both"/>
    </w:pPr>
    <w:rPr>
      <w:sz w:val="32"/>
      <w:szCs w:val="32"/>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qFormat/>
    <w:uiPriority w:val="1"/>
    <w:rPr>
      <w:rFonts w:ascii="仿宋_GB2312" w:hAnsi="仿宋_GB2312" w:eastAsia="仿宋_GB2312" w:cs="仿宋_GB2312"/>
      <w:kern w:val="0"/>
      <w:sz w:val="32"/>
      <w:szCs w:val="32"/>
      <w:lang w:eastAsia="en-US"/>
    </w:rPr>
  </w:style>
  <w:style w:type="character" w:customStyle="1" w:styleId="8">
    <w:name w:val="页眉 Char"/>
    <w:basedOn w:val="6"/>
    <w:link w:val="4"/>
    <w:semiHidden/>
    <w:qFormat/>
    <w:uiPriority w:val="99"/>
    <w:rPr>
      <w:rFonts w:ascii="仿宋_GB2312" w:hAnsi="仿宋_GB2312" w:eastAsia="仿宋_GB2312" w:cs="仿宋_GB2312"/>
      <w:kern w:val="0"/>
      <w:sz w:val="18"/>
      <w:szCs w:val="18"/>
      <w:lang w:eastAsia="en-US"/>
    </w:rPr>
  </w:style>
  <w:style w:type="character" w:customStyle="1" w:styleId="9">
    <w:name w:val="页脚 Char"/>
    <w:basedOn w:val="6"/>
    <w:link w:val="3"/>
    <w:qFormat/>
    <w:uiPriority w:val="99"/>
    <w:rPr>
      <w:rFonts w:ascii="仿宋_GB2312" w:hAnsi="仿宋_GB2312" w:eastAsia="仿宋_GB2312" w:cs="仿宋_GB2312"/>
      <w:kern w:val="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3596</Words>
  <Characters>3679</Characters>
  <Lines>27</Lines>
  <Paragraphs>7</Paragraphs>
  <TotalTime>20</TotalTime>
  <ScaleCrop>false</ScaleCrop>
  <LinksUpToDate>false</LinksUpToDate>
  <CharactersWithSpaces>3707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2024-06-18T05:38:00Z</dcterms:created>
  <dc:creator>文灿</dc:creator>
  <cp:lastModifiedBy>兰军7483</cp:lastModifiedBy>
  <dcterms:modified xsi:type="dcterms:W3CDTF">2026-04-17T01:51:24Z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2445C0A9D1FD4EEAB0827C70CC02BE40_13</vt:lpwstr>
  </property>
  <property fmtid="{D5CDD505-2E9C-101B-9397-08002B2CF9AE}" pid="4" name="KSOTemplateDocerSaveRecord">
    <vt:lpwstr>eyJoZGlkIjoiMzEwNTM5NzYwMDRjMzkwZTVkZjY2ODkwMGIxNGU0OTUiLCJ1c2VySWQiOiI2MTUzMjMyMzIifQ==</vt:lpwstr>
  </property>
</Properties>
</file>